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B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13816"/>
      <w:bookmarkStart w:id="1" w:name="_Toc10474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93"/>
        <w:gridCol w:w="1545"/>
        <w:gridCol w:w="2445"/>
      </w:tblGrid>
      <w:tr w14:paraId="6760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5521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0CA8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6414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1F362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BB3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445" w:type="dxa"/>
            <w:vAlign w:val="center"/>
          </w:tcPr>
          <w:p w14:paraId="2C94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C7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1B79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2662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1981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445" w:type="dxa"/>
            <w:vAlign w:val="center"/>
          </w:tcPr>
          <w:p w14:paraId="0779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34E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6B3B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0ABB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填写经营范围</w:t>
            </w:r>
          </w:p>
        </w:tc>
      </w:tr>
      <w:tr w14:paraId="3942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54F9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358C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4DF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71" w:type="dxa"/>
            <w:vAlign w:val="center"/>
          </w:tcPr>
          <w:p w14:paraId="5075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0117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与施工业绩证明一致</w:t>
            </w:r>
          </w:p>
        </w:tc>
      </w:tr>
      <w:tr w14:paraId="452D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exact"/>
          <w:jc w:val="center"/>
        </w:trPr>
        <w:tc>
          <w:tcPr>
            <w:tcW w:w="2071" w:type="dxa"/>
            <w:vAlign w:val="center"/>
          </w:tcPr>
          <w:p w14:paraId="7CB3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1439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0A58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6071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5563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449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039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8F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122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568C52C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7218054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BB265C1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52F6964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5AA34AD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70E2C6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87A2FF2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C4BE881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DBD0D4B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D07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994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4DE6858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FECDB40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B33C74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22B16C6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5DCB620">
            <w:pPr>
              <w:pStyle w:val="1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F8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470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171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DFB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493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999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60EC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1F7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5C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9AE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A6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47F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107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980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F82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CA3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3C6A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6BC3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085A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自荐人签字：          </w:t>
            </w:r>
          </w:p>
          <w:p w14:paraId="1439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05C1F387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0DF0C95A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（此页单独存放，不需装订）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09CED821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二、资格审查资料格式</w:t>
      </w:r>
    </w:p>
    <w:p w14:paraId="55C6A84A">
      <w:pPr>
        <w:spacing w:line="400" w:lineRule="atLeast"/>
        <w:ind w:left="105" w:leftChars="50" w:right="105" w:rightChars="50"/>
        <w:jc w:val="center"/>
        <w:rPr>
          <w:rFonts w:ascii="宋体" w:hAnsi="宋体" w:cs="Microsoft JhengHei Light"/>
          <w:sz w:val="24"/>
          <w:szCs w:val="24"/>
          <w:lang w:eastAsia="zh-CN"/>
        </w:rPr>
      </w:pPr>
      <w:r>
        <w:rPr>
          <w:rFonts w:ascii="宋体" w:hAnsi="宋体" w:cs="Microsoft JhengHei Light"/>
          <w:sz w:val="24"/>
          <w:szCs w:val="24"/>
          <w:lang w:eastAsia="zh-CN"/>
        </w:rPr>
        <w:br w:type="page"/>
      </w:r>
    </w:p>
    <w:p w14:paraId="0DEA038B">
      <w:pPr>
        <w:spacing w:line="400" w:lineRule="atLeast"/>
        <w:ind w:left="105" w:leftChars="50" w:right="105" w:rightChars="50"/>
        <w:jc w:val="center"/>
        <w:rPr>
          <w:rFonts w:ascii="宋体" w:hAnsi="宋体" w:cs="Microsoft JhengHei Light"/>
          <w:sz w:val="24"/>
          <w:szCs w:val="24"/>
          <w:lang w:eastAsia="zh-CN"/>
        </w:rPr>
      </w:pPr>
    </w:p>
    <w:p w14:paraId="4440B6C8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84"/>
          <w:szCs w:val="84"/>
          <w:lang w:val="en-US" w:eastAsia="zh-CN"/>
        </w:rPr>
      </w:pPr>
      <w:r>
        <w:rPr>
          <w:rFonts w:hint="eastAsia" w:ascii="Microsoft JhengHei Light" w:hAnsi="Microsoft JhengHei Light" w:cs="Microsoft JhengHei Light"/>
          <w:b/>
          <w:bCs/>
          <w:spacing w:val="2"/>
          <w:sz w:val="52"/>
          <w:szCs w:val="52"/>
          <w:lang w:val="en-US" w:eastAsia="zh-CN"/>
        </w:rPr>
        <w:t>2025年建筑类施工队伍征集入库</w:t>
      </w:r>
    </w:p>
    <w:p w14:paraId="1017CC5D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eastAsia" w:ascii="Microsoft JhengHei Light" w:hAnsi="Microsoft JhengHei Light" w:cs="Microsoft JhengHei Light"/>
          <w:spacing w:val="2"/>
          <w:sz w:val="52"/>
          <w:szCs w:val="52"/>
          <w:lang w:val="en-US" w:eastAsia="zh-CN"/>
        </w:rPr>
      </w:pPr>
    </w:p>
    <w:p w14:paraId="4F07D4EA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eastAsia" w:ascii="Microsoft JhengHei Light" w:hAnsi="Microsoft JhengHei Light" w:cs="Microsoft JhengHei Light"/>
          <w:spacing w:val="2"/>
          <w:sz w:val="44"/>
          <w:szCs w:val="44"/>
          <w:u w:val="single" w:color="000000"/>
          <w:lang w:eastAsia="zh-CN"/>
        </w:rPr>
      </w:pPr>
    </w:p>
    <w:p w14:paraId="2FD7C56A">
      <w:pPr>
        <w:pStyle w:val="15"/>
        <w:rPr>
          <w:rFonts w:hint="eastAsia"/>
          <w:lang w:eastAsia="zh-CN"/>
        </w:rPr>
      </w:pPr>
    </w:p>
    <w:p w14:paraId="1C510E91">
      <w:pPr>
        <w:spacing w:line="400" w:lineRule="atLeast"/>
        <w:ind w:right="105" w:rightChars="50"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 w14:paraId="316952D1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资格审查资料</w:t>
      </w:r>
    </w:p>
    <w:p w14:paraId="05FB26A7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b/>
          <w:sz w:val="84"/>
          <w:szCs w:val="84"/>
          <w:lang w:eastAsia="zh-CN"/>
        </w:rPr>
      </w:pPr>
    </w:p>
    <w:p w14:paraId="5D47124F">
      <w:pPr>
        <w:spacing w:line="400" w:lineRule="atLeast"/>
        <w:ind w:left="105" w:leftChars="50" w:right="105" w:rightChars="50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 xml:space="preserve"> </w:t>
      </w:r>
    </w:p>
    <w:p w14:paraId="79426E8A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D987D68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56FD9069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80555C5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6F511B95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4E2EBE13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4A8FB0A2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0FB243BB">
      <w:pPr>
        <w:spacing w:line="480" w:lineRule="auto"/>
        <w:ind w:left="105" w:leftChars="50" w:right="105" w:rightChars="5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人：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       </w:t>
      </w:r>
      <w:r>
        <w:rPr>
          <w:rFonts w:hint="eastAsia" w:ascii="宋体" w:hAnsi="宋体"/>
          <w:b/>
          <w:sz w:val="36"/>
          <w:szCs w:val="36"/>
          <w:lang w:eastAsia="zh-CN"/>
        </w:rPr>
        <w:t>(盖单位章)</w:t>
      </w:r>
    </w:p>
    <w:p w14:paraId="30D1393C">
      <w:pPr>
        <w:ind w:left="105" w:leftChars="50" w:right="105" w:rightChars="50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月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日</w:t>
      </w:r>
    </w:p>
    <w:p w14:paraId="4F53A8CE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054FD2CE">
      <w:pPr>
        <w:spacing w:before="10" w:after="0" w:line="360" w:lineRule="auto"/>
        <w:ind w:left="105" w:leftChars="50" w:right="105" w:rightChars="50" w:firstLine="400" w:firstLineChars="20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57B350D8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6493FEF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3A845612">
      <w:pPr>
        <w:pStyle w:val="15"/>
        <w:rPr>
          <w:rFonts w:hint="eastAsia" w:ascii="宋体" w:hAnsi="宋体"/>
          <w:sz w:val="20"/>
          <w:szCs w:val="20"/>
          <w:lang w:eastAsia="zh-CN"/>
        </w:rPr>
      </w:pPr>
    </w:p>
    <w:p w14:paraId="1B57D3AF">
      <w:pPr>
        <w:spacing w:after="0" w:line="360" w:lineRule="auto"/>
        <w:ind w:right="105" w:rightChars="50"/>
        <w:jc w:val="center"/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</w:pPr>
      <w:r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  <w:t>目 录</w:t>
      </w:r>
    </w:p>
    <w:p w14:paraId="6FB723E8">
      <w:pPr>
        <w:pStyle w:val="17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_Toc10474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>1.营业执照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7654186C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_Toc21972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2.资质证书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C5DAD29">
      <w:pPr>
        <w:pStyle w:val="17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_Toc779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3.安全生产许可证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069E7022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_Toc11512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4.基本开户许可证（基本存款账户信息）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82C0CAA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_Toc29226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5.法人身份证明或授权委托书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F0F7D9D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_Toc4759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6.拟投入人员花名册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449D29E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_Toc30325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7.特种作业岗位操作证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94DD579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_Toc31706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8.近三年完成的类似业绩汇总表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B022035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8.1近三年完成的类似业绩（施工总承包）..........</w:t>
      </w:r>
      <w:r>
        <w:rPr>
          <w:rFonts w:hint="eastAsia"/>
          <w:sz w:val="32"/>
          <w:lang w:val="en-US" w:eastAsia="zh-CN"/>
        </w:rPr>
        <w:t>**</w:t>
      </w:r>
    </w:p>
    <w:p w14:paraId="7764E637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8.2近三年完成的类似业绩（专业分包）............</w:t>
      </w:r>
      <w:r>
        <w:rPr>
          <w:rFonts w:hint="eastAsia"/>
          <w:sz w:val="32"/>
          <w:lang w:val="en-US" w:eastAsia="zh-CN"/>
        </w:rPr>
        <w:t>**</w:t>
      </w:r>
    </w:p>
    <w:p w14:paraId="301DE93D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8.3近三年完成的类似业绩（劳务分包）............</w:t>
      </w:r>
      <w:r>
        <w:rPr>
          <w:rFonts w:hint="eastAsia"/>
          <w:sz w:val="32"/>
          <w:lang w:val="en-US" w:eastAsia="zh-CN"/>
        </w:rPr>
        <w:t>**</w:t>
      </w:r>
    </w:p>
    <w:p w14:paraId="280D4A57">
      <w:pPr>
        <w:pStyle w:val="17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_Toc17843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9.企业以往无不良信誉记录证明，法定代表人或授权委</w:t>
      </w:r>
    </w:p>
    <w:p w14:paraId="0CE7ED44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托人无犯罪证明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5383A3C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_Toc5981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10.营业收入证明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BB13F08">
      <w:pPr>
        <w:pStyle w:val="17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</w:rPr>
        <w:fldChar w:fldCharType="begin"/>
      </w:r>
      <w:r>
        <w:rPr>
          <w:rFonts w:ascii="Times New Roman" w:hAnsi="Times New Roman" w:cs="Times New Roman"/>
          <w:sz w:val="32"/>
        </w:rPr>
        <w:instrText xml:space="preserve"> HYPERLINK \l _Toc10634 </w:instrText>
      </w:r>
      <w:r>
        <w:rPr>
          <w:rFonts w:ascii="Times New Roman" w:hAnsi="Times New Roman" w:cs="Times New Roman"/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11.缴纳社会保障金的证明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</w:rPr>
        <w:fldChar w:fldCharType="end"/>
      </w:r>
      <w:r>
        <w:rPr>
          <w:rFonts w:hint="eastAsia" w:ascii="Times New Roman" w:hAnsi="Times New Roman" w:cs="Times New Roman"/>
          <w:sz w:val="32"/>
          <w:lang w:val="en-US" w:eastAsia="zh-CN"/>
        </w:rPr>
        <w:t>**</w:t>
      </w:r>
    </w:p>
    <w:p w14:paraId="66E5C01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2456372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_Toc1866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13.垫资能力说明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A93D86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14.承诺书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D500B74">
      <w:pPr>
        <w:pStyle w:val="17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15.资格审查评分标准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A40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025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0EF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1.营业执照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791D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4" w:hRule="atLeast"/>
          <w:jc w:val="center"/>
        </w:trPr>
        <w:tc>
          <w:tcPr>
            <w:tcW w:w="9138" w:type="dxa"/>
            <w:vAlign w:val="top"/>
          </w:tcPr>
          <w:p w14:paraId="5B1F2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7A5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171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8BA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F49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EAA28DE">
            <w:pPr>
              <w:pStyle w:val="2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65C0B54">
            <w:pPr>
              <w:pStyle w:val="2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B8614A1">
            <w:pPr>
              <w:rPr>
                <w:rFonts w:hint="eastAsia"/>
                <w:lang w:val="en-US" w:eastAsia="zh-CN"/>
              </w:rPr>
            </w:pPr>
          </w:p>
          <w:p w14:paraId="1B7F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企业法人营业执照副本和组织机构代码证副本扫描件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 w14:paraId="02C4DA3D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按照“三证合一”或“五证合一”登记制度进行登记的，可仅提供营业执照副本，</w:t>
      </w:r>
    </w:p>
    <w:p w14:paraId="092DD6D3">
      <w:pPr>
        <w:pStyle w:val="6"/>
        <w:numPr>
          <w:ilvl w:val="0"/>
          <w:numId w:val="0"/>
        </w:numPr>
        <w:ind w:firstLine="960" w:firstLineChars="4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彩色扫描件或彩色复印件。</w:t>
      </w:r>
    </w:p>
    <w:p w14:paraId="1B9B6C36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" w:name="_Toc21972"/>
      <w:bookmarkStart w:id="3" w:name="_Toc21879"/>
      <w:bookmarkStart w:id="4" w:name="_Toc9180"/>
      <w:bookmarkStart w:id="5" w:name="_Toc28293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2.资质证书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80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6" w:hRule="atLeast"/>
          <w:jc w:val="center"/>
        </w:trPr>
        <w:tc>
          <w:tcPr>
            <w:tcW w:w="8522" w:type="dxa"/>
          </w:tcPr>
          <w:p w14:paraId="6FB2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842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E81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AA2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BEB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FD2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8AB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C7C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（资质证书副本扫描件）</w:t>
            </w:r>
          </w:p>
        </w:tc>
      </w:tr>
    </w:tbl>
    <w:p w14:paraId="5E83D4FA">
      <w:pPr>
        <w:pStyle w:val="6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70C1AC0E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6" w:name="_Toc779"/>
      <w:bookmarkStart w:id="7" w:name="_Toc16396"/>
      <w:bookmarkStart w:id="8" w:name="_Toc21159"/>
      <w:bookmarkStart w:id="9" w:name="_Toc879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3.安全生产许可证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1F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atLeast"/>
          <w:jc w:val="center"/>
        </w:trPr>
        <w:tc>
          <w:tcPr>
            <w:tcW w:w="8522" w:type="dxa"/>
          </w:tcPr>
          <w:p w14:paraId="5A45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7C56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F1BB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2EA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4EA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201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05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7F0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（安全生产许可证副本扫描件）</w:t>
            </w:r>
          </w:p>
        </w:tc>
      </w:tr>
    </w:tbl>
    <w:p w14:paraId="591112D7">
      <w:pPr>
        <w:pStyle w:val="6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6E9A86F1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0" w:name="_Toc7651"/>
      <w:bookmarkStart w:id="11" w:name="_Toc11512"/>
      <w:bookmarkStart w:id="12" w:name="_Toc11412"/>
      <w:bookmarkStart w:id="13" w:name="_Toc8574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4.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基本开户许可证（或基本存款账户信息）扫描件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5B61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8" w:hRule="atLeast"/>
          <w:jc w:val="center"/>
        </w:trPr>
        <w:tc>
          <w:tcPr>
            <w:tcW w:w="9080" w:type="dxa"/>
          </w:tcPr>
          <w:p w14:paraId="4DB3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172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01F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28A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C97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0B3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A3D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D069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（基本开户许可证）</w:t>
            </w:r>
          </w:p>
        </w:tc>
      </w:tr>
    </w:tbl>
    <w:p w14:paraId="1A4198D9">
      <w:pPr>
        <w:keepNext w:val="0"/>
        <w:keepLines w:val="0"/>
        <w:widowControl/>
        <w:suppressLineNumbers w:val="0"/>
        <w:ind w:left="959" w:leftChars="114" w:hanging="720" w:hangingChars="3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备注：基本账户开户许可证的彩色扫描件或彩色复印件应提供全本（证书封面、封底、空白页除外）。</w:t>
      </w:r>
    </w:p>
    <w:p w14:paraId="5C9A0B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B31297F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4" w:name="_Toc42010692"/>
      <w:bookmarkStart w:id="15" w:name="_Toc15797"/>
      <w:bookmarkStart w:id="16" w:name="_Toc29226"/>
      <w:bookmarkStart w:id="17" w:name="_Toc4435"/>
      <w:bookmarkStart w:id="18" w:name="_Toc2978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5.（一）法定代表人身份证明</w:t>
      </w:r>
      <w:bookmarkEnd w:id="14"/>
    </w:p>
    <w:p w14:paraId="3CB20F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5392C30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3EB6B66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2548B46F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                                                     </w:t>
      </w:r>
    </w:p>
    <w:p w14:paraId="62AD6529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0936E1D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297D810C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</w:p>
    <w:p w14:paraId="645DB9EB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人名称）的法定代表人。</w:t>
      </w:r>
    </w:p>
    <w:p w14:paraId="5671591F"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0E12BE26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87CCC0F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C215F30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（盖单位章）        </w:t>
      </w:r>
    </w:p>
    <w:p w14:paraId="5FBD42B3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         </w:t>
      </w:r>
    </w:p>
    <w:p w14:paraId="0A30C754">
      <w:pPr>
        <w:keepNext/>
        <w:keepLines/>
        <w:spacing w:line="600" w:lineRule="exact"/>
        <w:jc w:val="center"/>
        <w:outlineLvl w:val="1"/>
        <w:rPr>
          <w:rFonts w:ascii="宋体" w:hAnsi="宋体"/>
          <w:b/>
          <w:bCs/>
          <w:color w:val="000000"/>
          <w:sz w:val="24"/>
          <w:szCs w:val="24"/>
        </w:rPr>
      </w:pPr>
    </w:p>
    <w:p w14:paraId="26DDEA9D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491355" cy="1962785"/>
                <wp:effectExtent l="6350" t="6350" r="17145" b="1206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3853815"/>
                          <a:ext cx="4491355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8E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16FD1D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134BE3BC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FjbLqJAgAADAUAAA4AAABkcnMvZTJvRG9jLnhtbK1US27b&#10;MBDdF+gdCO4b+Rs7RuTAiOGiQNAESIuuaYqyCPBXkv6klynQXQ/R4xS9Rh8pJXHSLLKoFtKM5nE+&#10;b2Z4fnHQiuyED9KakvZPepQIw20lzaaknz+t3k0pCZGZiilrREnvRKAX87dvzvduJga2saoSnsCJ&#10;CbO9K2kTo5sVReCN0CycWCcMjLX1mkWoflNUnu3hXati0OudFnvrK+ctFyHg77I10s6jf41DW9eS&#10;i6XlWy1MbL16oVhESaGRLtB5zrauBY/XdR1EJKqkqDTmN4JAXqd3MT9ns41nrpG8S4G9JoVnNWkm&#10;DYI+uFqyyMjWy39cacm9DbaOJ9zqoi0kM4Iq+r1n3Nw2zIlcC6gO7oH08P/c8o+7G09kVdJTSgzT&#10;aPif7z9///pBThM3exdmgNy6G99pAWIq9FB7nb4ogRwwR+PhZDgcU3JX0uF0PJz2xy234hAJB2A0&#10;OusPxwBwIPpnp4PJNCOKR1fOh/heWE2SUFKP5mVO2e4qRIQH9B6SIgerZLWSSmXFb9aXypMdQ6NX&#10;+UnxceQJTBmyR/jBpIcB4AzjW2NsIGoHCoLZUMLUBnvBo8+xn5wOx0EmvcVyNHkpSEpyyULTJpM9&#10;tFxoGbE6SuqSTnvp6U4rg0wT1S25SYqH9aFjfG2rO/TI23Z4g+MriQhXLMQb5jGtKAX7HK/xqpVF&#10;fbaTKGms//bS/4THEMFKyR7Tj9q/bpkXlKgPBuN11h+N0rpkZTSeDKD4Y8v62GK2+tKC9z5uDsez&#10;mPBR3Yu1t/oL1n6RosLEDEfsluVOuYztVuLi4GKxyDCsiGPxytw6npynPhu72EZbyzwPiaiWnY4/&#10;LEnuebfQaQuP9Yx6vMT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3esy1gAAAAUBAAAPAAAA&#10;AAAAAAEAIAAAACIAAABkcnMvZG93bnJldi54bWxQSwECFAAUAAAACACHTuJAAWNsuokCAAAMBQAA&#10;DgAAAAAAAAABACAAAAAl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6498ECE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16FD1DD5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134BE3BC">
                      <w:pPr>
                        <w:jc w:val="center"/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法定代表人身份证扫描件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65EE709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2E03284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95ABD06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备注：本表与后表提供其中一个即可。</w:t>
      </w:r>
    </w:p>
    <w:p w14:paraId="0D5161C0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5.（二）授权委托书</w:t>
      </w:r>
      <w:bookmarkEnd w:id="15"/>
      <w:bookmarkEnd w:id="16"/>
      <w:bookmarkEnd w:id="17"/>
      <w:bookmarkEnd w:id="18"/>
    </w:p>
    <w:tbl>
      <w:tblPr>
        <w:tblStyle w:val="11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1446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  <w:jc w:val="center"/>
        </w:trPr>
        <w:tc>
          <w:tcPr>
            <w:tcW w:w="9120" w:type="dxa"/>
          </w:tcPr>
          <w:p w14:paraId="620D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授 权 委 托 书</w:t>
            </w:r>
          </w:p>
          <w:p w14:paraId="50C21D91">
            <w:pP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405F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本授权书宣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填写单位全称+法定代表人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合法地代表我单位，授权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填写单位全称+姓名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为我单位代理人，该代理人有权在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2025年建筑施工队伍征集入库事宜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中，以我单位的名义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val="en-US" w:eastAsia="zh-CN"/>
              </w:rPr>
              <w:t>向贵单位提交施工队伍资格审查资料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以及执行一切与此有关的事项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41404CA">
            <w:pPr>
              <w:spacing w:after="0" w:line="360" w:lineRule="auto"/>
              <w:ind w:left="105" w:leftChars="50" w:right="105" w:rightChars="50" w:firstLine="480" w:firstLineChars="200"/>
              <w:jc w:val="both"/>
              <w:rPr>
                <w:rFonts w:hint="eastAsia" w:ascii="宋体" w:hAnsi="宋体" w:cs="Microsoft JhengHei Light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1962785"/>
                      <wp:effectExtent l="6350" t="6350" r="17145" b="1206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7335" y="3853815"/>
                                <a:ext cx="4491355" cy="1962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F9B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48BD09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6B6533A9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法定代表人身份证扫描件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AIVVGKAgAADAUAAA4AAABkcnMvZTJvRG9jLnhtbK1US27b&#10;MBDdF+gdCO4bSbYcO0bkwIjhokDQBEiLrmmKsgjw1yFtOb1Mge56iB6n6DU6pJTESbPIolpIM5rH&#10;+byZ4fnFQSuyF+ClNRUtTnJKhOG2lmZb0c+f1u9mlPjATM2UNaKid8LTi8XbN+edm4uRba2qBRB0&#10;Yvy8cxVtQ3DzLPO8FZr5E+uEQWNjQbOAKmyzGliH3rXKRnl+mnUWageWC+/x76o30sEjvMahbRrJ&#10;xcrynRYm9F5BKBawJN9K5+kiZds0gofrpvEiEFVRrDSkNwZBeRPf2eKczbfAXCv5kAJ7TQrPatJM&#10;Ggz64GrFAiM7kP+40pKD9bYJJ9zqrC8kMYJVFPkzbm5b5kSqBan27oF0///c8o/7GyCyrmhJiWEa&#10;G/7n+8/fv36QMnLTOT9HyK27gUHzKMZCDw3o+MUSyAHnaDKejscTSu4qOp5NxrNi0nMrDoFwBJTl&#10;WTGeIIAjojg7HU1nCZE9unLgw3thNYlCRQGblzhl+ysfMDxC7yExsrdK1mupVFJgu7lUQPYMG71O&#10;T4yPR57AlCEdhh9NcxwAznB8GxwbFLVDCrzZUsLUFveCB0ixn5z2x0Gm+XJVTl8KEpNcMd/2ySQP&#10;PRdaBlwdJXVFZ3l8htPKYKaR6p7cKIXD5jAwvrH1HfYIbD+83vG1xAhXzIcbBjitWAruc7jGV6Ms&#10;1mcHiZLWwreX/kc8DhFaKelw+rH2rzsGghL1weB4nRVlGdclKeVkOkIFji2bY4vZ6UuLvBd4czie&#10;xIgP6l5swOovuPbLGBVNzHCM3bM8KJeh30q8OLhYLhMMV8SxcGVuHY/OY5+NXe6CbWSah0hUz87A&#10;Hy5J6vmw0HELj/WEerzE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d3rMtYAAAAFAQAADwAA&#10;AAAAAAABACAAAAAiAAAAZHJzL2Rvd25yZXYueG1sUEsBAhQAFAAAAAgAh07iQAAIVVGKAgAADAUA&#10;AA4AAAAAAAAAAQAgAAAAJQEAAGRycy9lMm9Eb2MueG1sUEsFBgAAAAAGAAYAWQEAACE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66BF9B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48BD09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6B6533A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7CE6F5EC">
            <w:pPr>
              <w:pStyle w:val="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Microsoft JhengHei Ligh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2138680"/>
                      <wp:effectExtent l="6350" t="6350" r="17145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860" y="6144895"/>
                                <a:ext cx="4491355" cy="2138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8D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12AA5E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41000857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授权委托代理人身份证扫描件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68.4pt;width:353.65pt;v-text-anchor:middle;" fillcolor="#FFFFFF [3201]" filled="t" stroked="t" coordsize="21600,21600" o:gfxdata="UEsDBAoAAAAAAIdO4kAAAAAAAAAAAAAAAAAEAAAAZHJzL1BLAwQUAAAACACHTuJACrIp69YAAAAF&#10;AQAADwAAAGRycy9kb3ducmV2LnhtbE2PQU/CQBCF7yb8h82QeJNdaASs3XIw0cQDmiLxvHSHttqd&#10;rd2F4r935AKXSV7ey3vfZKuTa8UR+9B40jCdKBBIpbcNVRq2H893SxAhGrKm9YQafjHAKh/dZCa1&#10;fqACj5tYCS6hkBoNdYxdKmUoa3QmTHyHxN7e985Eln0lbW8GLnetnCk1l840xAu16fCpxvJ7c3Aa&#10;iu365+H+tZgN8j1Z77/e3KfFF61vx1P1CCLiKV7C8I/P6JAz084fyAbRauBH4vmyt1CLBMROQ5LM&#10;lyDzTF7T539QSwMEFAAAAAgAh07iQJrKY3iJAgAADAUAAA4AAABkcnMvZTJvRG9jLnhtbK1US27b&#10;MBDdF+gdCO4b2Y5/MSIHRgwXBYImQFp0TVOURYC/kvQnvUyB7nqIHqfoNfpIKYmTZpFFtZBmNMM3&#10;M29meH5x0IrshA/SmpL2T3qUCMNtJc2mpJ8/rd5NKQmRmYopa0RJ70SgF/O3b873biYGtrGqEp4A&#10;xITZ3pW0idHNiiLwRmgWTqwTBsbaes0iVL8pKs/2QNeqGPR642JvfeW85SIE/F22Rtoh+tcA2rqW&#10;XCwt32phYovqhWIRJYVGukDnOdu6Fjxe13UQkaiSotKY3wgCeZ3exfyczTaeuUbyLgX2mhSe1aSZ&#10;NAj6ALVkkZGtl/9Aacm9DbaOJ9zqoi0kM4Iq+r1n3Nw2zIlcC6gO7oH08P9g+cfdjSeyKumAEsM0&#10;Gv7n+8/fv36QQeJm78IMLrfuxndagJgKPdRepy9KIAfM0Wg4no7B6l1Jx/3hcHo2arkVh0g4HIbD&#10;s/7paEQJh8egfzodTzP7xSOU8yG+F1aTJJTUo3mZU7a7ChHh4XrvkiIHq2S1kkplxW/Wl8qTHUOj&#10;V/lJ8XHkiZsyZI9kB5MeUuUM41tjbCBqBwqC2VDC1AZ7waPPsZ+cDsdBJr3Fcjh5KUhKcslC0yaT&#10;EVoutIxYHSV1Sae99HSnlUGmieqW3CTFw/rQMb621R165G07vMHxlUSEKxbiDfOYVpSCfY7XeNXK&#10;oj7bSZQ01n976X/yxxDBSske04/av26ZF5SoDwbjdYYWAjZmZTiaDKD4Y8v62GK2+tKC9z5uDsez&#10;mPyjuhdrb/UXrP0iRYWJGY7YLcudchnbrcTFwcVikd2wIo7FK3PreAJPfTZ2sY22lnkeElEtOx1/&#10;WJLc826h0xYe69nr8RK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Ksinr1gAAAAUBAAAPAAAA&#10;AAAAAAEAIAAAACIAAABkcnMvZG93bnJldi54bWxQSwECFAAUAAAACACHTuJAmspjeIkCAAAMBQAA&#10;DgAAAAAAAAABACAAAAAl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0AA8D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12AA5E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41000857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授权委托代理人身份证扫描件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32D38631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042F3FAE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人：（签字）</w:t>
            </w:r>
          </w:p>
          <w:p w14:paraId="7098A130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代理人：（签字）</w:t>
            </w:r>
          </w:p>
          <w:p w14:paraId="6263C57C">
            <w:pPr>
              <w:spacing w:after="0"/>
              <w:ind w:left="105" w:leftChars="50" w:right="105" w:rightChars="50" w:firstLine="4620" w:firstLineChars="1650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  年     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2C741261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备注：本表与前表提供其中一个即可。</w:t>
      </w:r>
    </w:p>
    <w:p w14:paraId="7F5E3977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9" w:name="_Toc4759"/>
      <w:bookmarkStart w:id="20" w:name="_Toc17276"/>
      <w:bookmarkStart w:id="21" w:name="_Toc31497"/>
      <w:bookmarkStart w:id="22" w:name="_Toc223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6.拟投入人员花名册</w:t>
      </w:r>
      <w:bookmarkEnd w:id="19"/>
      <w:bookmarkEnd w:id="20"/>
      <w:bookmarkEnd w:id="21"/>
      <w:bookmarkEnd w:id="22"/>
    </w:p>
    <w:tbl>
      <w:tblPr>
        <w:tblStyle w:val="11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909"/>
        <w:gridCol w:w="1219"/>
        <w:gridCol w:w="1154"/>
        <w:gridCol w:w="975"/>
        <w:gridCol w:w="946"/>
        <w:gridCol w:w="1050"/>
      </w:tblGrid>
      <w:tr w14:paraId="16C1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64" w:type="dxa"/>
          </w:tcPr>
          <w:p w14:paraId="20B1504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2D5B9E1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</w:tcPr>
          <w:p w14:paraId="7496D51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</w:tcPr>
          <w:p w14:paraId="2E54AA3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9" w:type="dxa"/>
          </w:tcPr>
          <w:p w14:paraId="5B2D69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54" w:type="dxa"/>
          </w:tcPr>
          <w:p w14:paraId="765D11A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</w:tcPr>
          <w:p w14:paraId="2B55AB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8D40AD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050" w:type="dxa"/>
          </w:tcPr>
          <w:p w14:paraId="315571C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805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0A1C24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</w:tcPr>
          <w:p w14:paraId="4C44F62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38BAAD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6E91E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60F387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B180C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71F88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C1D4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5A5A62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DC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1A2EAB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</w:tcPr>
          <w:p w14:paraId="58FB23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EC0C7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F2D07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13A07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0180F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99C1D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24FF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5AD0F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3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82F58D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</w:tcPr>
          <w:p w14:paraId="5EDB9C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263FA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2B3FB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A51425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C3797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0DE4A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A7A5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FF6D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23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CA4714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</w:tcPr>
          <w:p w14:paraId="051497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FE366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2E6C7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F0986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9AD44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D398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C00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5F8CF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BA2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A0455C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</w:tcPr>
          <w:p w14:paraId="2F8650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FCF2C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154A3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242CE8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9796C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FAF7BB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65E9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80B0D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41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C69AB2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64" w:type="dxa"/>
          </w:tcPr>
          <w:p w14:paraId="7A22D9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45FE8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01723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63BEE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1BE2D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F38581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5466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86282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8A5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E9FFF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909B7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CB8AE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0158D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9CDAF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7E429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67D59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6CC9D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2F1AB1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C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B7DE5C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41529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64EF6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CA857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213EE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BE55BB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704DB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15435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CB6AFA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AB1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0E2D14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41CDD5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10998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98B2A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9F53F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A7AB5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1D47D6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51835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59C5D5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77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4B4C8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15BED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F5EB0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B64340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4324F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480FE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2336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EE9D02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541A4C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E2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50CB9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2AF5A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49890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FF5E2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AFB91D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7874A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E21F0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AADB44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DEC52E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72E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89A09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1C84C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208AA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6B644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C6F87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DA032A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1F2E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93B32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947F0C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32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9459C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D3B59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DA83F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F4FAD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24EA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AE264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56666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5231D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5A80A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035DFD6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备注：本表后须附拟投入人员相关证书文件。</w:t>
      </w:r>
    </w:p>
    <w:p w14:paraId="63F2553A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3" w:name="_Toc27159"/>
      <w:bookmarkStart w:id="24" w:name="_Toc3140"/>
      <w:bookmarkStart w:id="25" w:name="_Toc3032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7.特种作业岗位操作证</w:t>
      </w:r>
      <w:bookmarkEnd w:id="23"/>
      <w:bookmarkEnd w:id="24"/>
      <w:bookmarkEnd w:id="25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0E9A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52015F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2EEB835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 w14:paraId="05A1AAB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 w14:paraId="319DEF3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46" w:type="dxa"/>
          </w:tcPr>
          <w:p w14:paraId="027B94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6" w:type="dxa"/>
          </w:tcPr>
          <w:p w14:paraId="6AF7615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46" w:type="dxa"/>
          </w:tcPr>
          <w:p w14:paraId="164ABF6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96F599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46" w:type="dxa"/>
          </w:tcPr>
          <w:p w14:paraId="1462266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9DA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1F9C23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5D17C6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CC15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A35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C648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7A31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3360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19D63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FB71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D6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F24CA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4FE857E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151F5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21B2AE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F8B8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7DF805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FC6AA8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9584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A54AC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10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E7E27F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160B6E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F701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BAA3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ED2F1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ABEBE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047DB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1C93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4CAC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AD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181001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74669A3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06FDCD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A8C1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3BA36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F49CF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CCE033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0E63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42772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4D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75843A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70CFF5E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FFDAD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4A263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07AFDF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7F67BE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4AB3F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64B2EA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A07D8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F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1AD77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946" w:type="dxa"/>
          </w:tcPr>
          <w:p w14:paraId="2CF0806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012D1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81604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371950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F356F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8E46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70B793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D5DD1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C5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A2D445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546CE4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071F6D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B0BCC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6C55A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80CDD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C0326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9F289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7AD4A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F77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34492E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4853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283A5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C7ECB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1C7AC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D77B52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3AF86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1C482C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257A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16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6C26DD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4E1E8E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B9C0E8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DCDB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9A7CA2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D65E8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414D33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CDE7FB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EAF2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33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D3DA14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86643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667B2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4E672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830F2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8BC68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5223FB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CE79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ECA6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AF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8345A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F5B54E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D1CAAC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67B06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8AE8D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0FDD61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3514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80096F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25923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01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F3CB40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A0791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7CA521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16645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EEA807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DD904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29281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5E607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11BA0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4CC98B1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备注：本表后须附投入特种作业人员相关证书文件。</w:t>
      </w:r>
    </w:p>
    <w:p w14:paraId="46E050B2">
      <w:pPr>
        <w:pStyle w:val="6"/>
        <w:numPr>
          <w:ilvl w:val="0"/>
          <w:numId w:val="1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6" w:name="_Toc17936"/>
      <w:bookmarkStart w:id="27" w:name="_Toc18579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近三年完成的业绩汇总表</w:t>
      </w:r>
    </w:p>
    <w:p w14:paraId="07E56322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建筑工程包括地基与基础、主体结构、建筑屋面、装修装饰、建筑幕墙、人防工程、给水排水及供暖、通风与空调、电气、消防、智能化、防雷等配套工程；根据签订合同的模式不同分为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施工总承包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专业分包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劳务分包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，各单位根据承揽工程情况按专业进行填写。</w:t>
      </w:r>
    </w:p>
    <w:p w14:paraId="7623E711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8.1近三年完成的类似业绩（施工总承包）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58F4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0187D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1C6C2C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DE75E9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27FB72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34E00F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709556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7FCAAD1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E69C3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7F04AB6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E5E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1F3C4C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305709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70721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150A5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CE4ED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8EB0B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F1CD1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44772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7F7626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9C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171809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3F8F30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A039BC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5A754D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FD12F7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A5235D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9042B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49D48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D5F06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1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DAAC9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2645E60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DDAEA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E46AC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62767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95784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FAE94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6047A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73A70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6D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090B303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16D90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CCCDF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3D7ED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50EFCC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639481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FFAD6B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D0A202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EE666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E91BDD4">
      <w:pPr>
        <w:spacing w:after="0" w:line="400" w:lineRule="exac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备注：1.施工总承包单位不需划分不同表格；</w:t>
      </w:r>
    </w:p>
    <w:p w14:paraId="578F7ED0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p w14:paraId="043EA681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8.2近三年完成的类似业绩（专业分包）</w:t>
      </w:r>
    </w:p>
    <w:p w14:paraId="20C88BC8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8.2.1地基与基础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1A50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77CDF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8561E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0E4A0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BD3B6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FE1DD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DA521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7EA53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7FF777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57D5B66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A8D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368764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C1647D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601190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74563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F02BC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B1F41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B709C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11ADA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378B1F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DF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AB592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109A8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B820BE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CC1146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5CDF6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578C4E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84A62E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8A25A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937AF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47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637CEFC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108D21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5E04F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2810E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3581D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C8A5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6EEF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DD6EE3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79BE3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E6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25345D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3F03E8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B22F1A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CCDFF2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F2742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56A69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B28C8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50EB6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7D410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B85AD1A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8.2.2主体结构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EF8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35C2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4AA72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65EF05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5D24C0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03030A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DEBC7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AA26F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B75D3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6D7602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83E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B6D9E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D9C81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69CA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7DC75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3CCF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17CF4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C0150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4E518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A1A76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31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164DA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416BF5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CAB6DF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676C3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EA15F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47CA6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659CE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898B3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91B01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B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08BA4B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E5119E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98532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20E5D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A927E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78DD0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96B1D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2AF8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292423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3D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55238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D89D8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6F4EE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80A4F8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B6507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6AF91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85D9D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C7D18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26B24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A6B10A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8.2.3建筑屋面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BE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BF9D25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273655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4A5B02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709F7D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64FF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23205F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210A5B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367884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1BA228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524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B487D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9E069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C2F0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7805B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A4FC9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9C669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4C26F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4F8D4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5EDC6A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4A2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40AC2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89EA18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C9379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AD9C6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5F7A3A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CE9BAC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1212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2AC90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B5003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A8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2B44D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9B06F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EC8BB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1F2EF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E851D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8BE76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8A3DC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DE02F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872EB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B2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F37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76011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6C46A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8B9F0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4E422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B40A8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8CAE7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1EE8EBB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A02747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7FD086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8.2.4装修装饰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583C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2A4EB8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044BAB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71197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5A310E2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70C272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87F52A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CF351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683BE4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6D09E3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25E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7B6F63E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781EB8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6F4DF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F9D0A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F5C9EB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ADD52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70BA5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C2D2F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CD543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A0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181D2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037B965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A32D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B578B7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30EBD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03023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C2719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2149A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335B69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5EE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7463E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6D6AE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316DD1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E36518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94E38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47FEAB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5175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F2FF3E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2C54D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E8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915B1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45F0D1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E0307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A68AB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E0E1E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66E8B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56C2C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78AE8F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7E58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A7BECC0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8.2.5建筑幕墙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8D5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4C2E9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4F6A59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612850D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76049F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083814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31C06F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2B781E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3BBF76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6FAA50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4720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30666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08194B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E5FCE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896DF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5A2E6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7F522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76C7B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E42E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81D41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AD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4233B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555A67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7704B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9B0EA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F6C12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8CC1F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64F55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7FB85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8DE15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2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B8061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55CB26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0AAC6A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E69FB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314C75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3B8F5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6A557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2F812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356E5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A9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46B826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DB292A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B2C5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1B82C5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315D69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BC984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92D7D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D9E6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4D387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DCCD48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8.2.6人防工程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434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7E7792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9BD4A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3E501D2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1C4996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7EC377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0C7821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0358F8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4B724D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7D04DF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7E2D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E25C2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E18363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5D591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062DA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3ED30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B4491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9B3AD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B3116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CBA14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F1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13FFC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1D48D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E2E6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D6504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642A6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1A9344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4AE0A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B5E94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A188A5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47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047FC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082456C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CC98F6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F77FD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F0527A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4E272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CABDD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7B73A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96860F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C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A9903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FA1B7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8017F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36D920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DA63D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DBC04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D7046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685C0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E0E177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506F3BE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8.2.7给排水及供暖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A3C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E6DA0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324D261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0928BF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3599A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97C5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71A4B9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11B3E8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673749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C05A46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5ED0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34E235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7D885E9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6D34F0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4B96B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01B772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5ED2CD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B3CD0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102B6DC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C1BB4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E4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4E5AA9F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07106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B958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FDE06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FFA8AA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FC3FC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CEB99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78623B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F6399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13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FCFF3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9CCC9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899AF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991BC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F820C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F1DD96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12495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0AB5B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FD34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43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53046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E7844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98054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540FCE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25509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5C884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851CF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D948BF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C638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6974A6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8.2.8通风与空调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0656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5FB4C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DE986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77FB996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5AD5693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5FE4D6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C73976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EFB01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2687746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233E76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C3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2A3F69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39736C7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EB776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5828C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F9BEA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75DC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0E046D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C76D02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68BD4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6E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02D62E1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7A3EE3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29872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07CEB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7B2CE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2E4A0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17871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0EA8E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E2AC3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F9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6351B91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1A0C2D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2C2260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BF55A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645A80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AFCD4C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E05C2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60DB5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3B80DB8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3F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B6E29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6A688A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D124EB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6BD51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4C07D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25523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CB8583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EE2A68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304FC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656C45B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8.2.9电气工程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E16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1C9963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3DE51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341C99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0CAD42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4EC6E3D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3D8878A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0D2BE0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86D4EA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4FC11A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273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4F2F1D1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548C4F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676796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E75ECD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8A71FE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0B66A3C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24F0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BD614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BE2F8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CF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24E184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3B9B13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13D75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AACB2D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5E16929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08F0EF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0A6794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A4B9E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830BA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B2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5D07A3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7B115F9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6B5D8A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F02A2B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0C0501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D4760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49513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7CECB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6C40F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0D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14807C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7EBF0A7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93A408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4E7D21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5C78EA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181B77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AB574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483492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B0EC78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4BEC890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8.2.10消防工程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6D2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6E8F2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71D9D4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0F0373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ED195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B35664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5F18464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24AE3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408E7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410068B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19FD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053EA75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2EE6D0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67A1D5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0FD22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DCA43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2691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BABEC1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B7BA66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96D44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30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E6E66C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1E526B8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C7445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352CA30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B1376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99FA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7066D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E3399D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5B533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BC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4B1D3D0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7C6A2C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54F00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7F3D1A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1DB013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49DA0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CCB13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37C4AD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198902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3C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2D37FCC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1490BE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A52E60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097BB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4240C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7F766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EBA697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1C1BA2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359205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F52E2F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8.2.11智能化工程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669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A4330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689E33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CB29A5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2D3A3F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C22BD4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6A9619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46DE30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037075E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335C1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B2A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5A4A7E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1542AEC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AD396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D83640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15E24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B0B5C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04744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335CB3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C9EB07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55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706E5EA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6DABEEB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7D9CAB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F6450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05D4892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443AFA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D5FABC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04F32C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A96AA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58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3CF3997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697DAD9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11DE933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5C7966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0B0922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696770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1120C0B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516875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1F8E3A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4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520A12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5C7ACA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8129D0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5DF3632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25F0B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3F2B8A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5CC53B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57738A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BBCBA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E1BC6D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8.2.12防雷工程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79F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EC812B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3771006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5BDC29F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675E714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3191FD6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D3BA0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7388F1D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5F83DF9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08EC010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681B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508D50E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6296AFD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97ACAB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93FA2F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7AF8459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BA406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29AD40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4AB02F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ADB0A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9C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360B964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709C5D5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129C7E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A0FA64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3ECFC4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06E77D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5DC48BF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43FE8F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EB706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34A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47527E4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8FACD1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B11466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3ACC1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44624E8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70D9CB8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47C556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0FEB5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D52829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74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757337A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7B50499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DB05A4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986A25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0F0B94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74CA68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4942BE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1553A2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F362CA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47ED502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备注：1.专业分包单位需根据承接工程业绩类型自主区分选择表格，若该类型业绩未承接，可将此表格删除；</w:t>
      </w:r>
    </w:p>
    <w:p w14:paraId="278D2036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p w14:paraId="32160E52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8.3近三年完成的类似业绩（劳务分包）</w:t>
      </w:r>
    </w:p>
    <w:tbl>
      <w:tblPr>
        <w:tblStyle w:val="11"/>
        <w:tblW w:w="1033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275"/>
        <w:gridCol w:w="1335"/>
        <w:gridCol w:w="1260"/>
        <w:gridCol w:w="1215"/>
        <w:gridCol w:w="1020"/>
        <w:gridCol w:w="945"/>
        <w:gridCol w:w="1080"/>
      </w:tblGrid>
      <w:tr w14:paraId="22B0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0366E2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417371D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275" w:type="dxa"/>
          </w:tcPr>
          <w:p w14:paraId="1AA3AAA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工程地点</w:t>
            </w:r>
          </w:p>
        </w:tc>
        <w:tc>
          <w:tcPr>
            <w:tcW w:w="1335" w:type="dxa"/>
          </w:tcPr>
          <w:p w14:paraId="16EB156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项目经理</w:t>
            </w:r>
          </w:p>
        </w:tc>
        <w:tc>
          <w:tcPr>
            <w:tcW w:w="1260" w:type="dxa"/>
          </w:tcPr>
          <w:p w14:paraId="6F0B213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15" w:type="dxa"/>
          </w:tcPr>
          <w:p w14:paraId="442CB8C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</w:tc>
        <w:tc>
          <w:tcPr>
            <w:tcW w:w="1020" w:type="dxa"/>
          </w:tcPr>
          <w:p w14:paraId="3F736A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承担的工作</w:t>
            </w:r>
          </w:p>
        </w:tc>
        <w:tc>
          <w:tcPr>
            <w:tcW w:w="945" w:type="dxa"/>
          </w:tcPr>
          <w:p w14:paraId="456341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合同价</w:t>
            </w:r>
          </w:p>
        </w:tc>
        <w:tc>
          <w:tcPr>
            <w:tcW w:w="1080" w:type="dxa"/>
          </w:tcPr>
          <w:p w14:paraId="56A01F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开竣工时间</w:t>
            </w:r>
          </w:p>
        </w:tc>
      </w:tr>
      <w:tr w14:paraId="53DE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5" w:type="dxa"/>
            <w:vAlign w:val="top"/>
          </w:tcPr>
          <w:p w14:paraId="6212043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top"/>
          </w:tcPr>
          <w:p w14:paraId="205C593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44DC614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6B0B00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65E4B0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171E27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71DEE10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7D8D73A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AB976E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DA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35" w:type="dxa"/>
            <w:vAlign w:val="top"/>
          </w:tcPr>
          <w:p w14:paraId="11927EC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top"/>
          </w:tcPr>
          <w:p w14:paraId="5701F43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35A5F07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2606621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42C3A5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B344F4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690F1EF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0C88520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5AD0F5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A0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5" w:type="dxa"/>
            <w:vAlign w:val="top"/>
          </w:tcPr>
          <w:p w14:paraId="293B711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top"/>
          </w:tcPr>
          <w:p w14:paraId="307DCE9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27336A5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6E8CF55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286809B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52C663F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32BE5C5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62845EE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6475327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7B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35" w:type="dxa"/>
            <w:vAlign w:val="top"/>
          </w:tcPr>
          <w:p w14:paraId="6EEE435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  <w:vAlign w:val="top"/>
          </w:tcPr>
          <w:p w14:paraId="26D20E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B40D2E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17A9AD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1DD6A9E7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372A5B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 w14:paraId="26FAE97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 w14:paraId="2306A6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2919A14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1A4D92C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备注：1.劳务分包单位不需划分不同表格；</w:t>
      </w:r>
    </w:p>
    <w:p w14:paraId="14079EDA">
      <w:pPr>
        <w:pStyle w:val="6"/>
        <w:numPr>
          <w:ilvl w:val="0"/>
          <w:numId w:val="0"/>
        </w:numPr>
        <w:ind w:firstLine="720" w:firstLineChars="3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2.本表后须附中标通知书（如有）和合同协议书（含合同工程量清单）彩色扫描件。</w:t>
      </w:r>
    </w:p>
    <w:bookmarkEnd w:id="26"/>
    <w:bookmarkEnd w:id="27"/>
    <w:p w14:paraId="3C6F82FB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8" w:name="_Toc17843"/>
      <w:bookmarkStart w:id="29" w:name="_Toc15744"/>
      <w:bookmarkStart w:id="30" w:name="_Toc4138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9.</w:t>
      </w:r>
      <w:bookmarkEnd w:id="28"/>
      <w:bookmarkEnd w:id="29"/>
      <w:bookmarkEnd w:id="3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企业以往无不良信誉记录证明，法定代表人或授权委托人无犯罪证明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58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8522" w:type="dxa"/>
          </w:tcPr>
          <w:p w14:paraId="6626F29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 w14:paraId="777B38CA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在国家企业信用信息公示系统（http://www.gsxt.gov.cn/）中未被列入严重违法失信企业名单截图； </w:t>
            </w:r>
          </w:p>
          <w:p w14:paraId="46016387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在“中国执行信息公开网” （http://zxgk.court.gov.cn/）中未被列入失信被执行人名单截图；</w:t>
            </w:r>
          </w:p>
          <w:p w14:paraId="0F322E0E">
            <w:pPr>
              <w:tabs>
                <w:tab w:val="left" w:pos="2773"/>
              </w:tabs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在“中国裁判文书网”（https://wenshu.court.gov.cn/）无行贿犯罪行为的截图。</w:t>
            </w:r>
          </w:p>
          <w:p w14:paraId="7C088540">
            <w:pPr>
              <w:bidi w:val="0"/>
              <w:rPr>
                <w:rFonts w:hint="default"/>
                <w:lang w:val="en-US" w:eastAsia="zh-CN"/>
              </w:rPr>
            </w:pPr>
          </w:p>
          <w:p w14:paraId="32152FB9">
            <w:pPr>
              <w:pStyle w:val="15"/>
              <w:rPr>
                <w:rFonts w:hint="default"/>
                <w:lang w:val="en-US" w:eastAsia="zh-CN"/>
              </w:rPr>
            </w:pPr>
          </w:p>
          <w:p w14:paraId="6D5A6315">
            <w:pPr>
              <w:pStyle w:val="15"/>
              <w:rPr>
                <w:rFonts w:hint="default"/>
                <w:lang w:val="en-US" w:eastAsia="zh-CN"/>
              </w:rPr>
            </w:pPr>
          </w:p>
          <w:p w14:paraId="638BF9F9">
            <w:pPr>
              <w:pStyle w:val="15"/>
              <w:rPr>
                <w:rFonts w:hint="default"/>
                <w:lang w:val="en-US" w:eastAsia="zh-CN"/>
              </w:rPr>
            </w:pPr>
          </w:p>
          <w:p w14:paraId="7707A427">
            <w:pPr>
              <w:pStyle w:val="15"/>
              <w:rPr>
                <w:rFonts w:hint="default"/>
                <w:lang w:val="en-US" w:eastAsia="zh-CN"/>
              </w:rPr>
            </w:pPr>
          </w:p>
          <w:p w14:paraId="082AA166">
            <w:pPr>
              <w:tabs>
                <w:tab w:val="left" w:pos="2773"/>
              </w:tabs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9E0DF40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47CF3C19">
      <w:pPr>
        <w:pStyle w:val="17"/>
        <w:tabs>
          <w:tab w:val="right" w:leader="dot" w:pos="8306"/>
        </w:tabs>
        <w:jc w:val="center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bookmarkStart w:id="31" w:name="_Toc29937"/>
      <w:bookmarkStart w:id="32" w:name="_Toc27209"/>
      <w:bookmarkStart w:id="33" w:name="_Toc1866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_Toc5981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10.营业收入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B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5" w:hRule="atLeast"/>
          <w:jc w:val="center"/>
        </w:trPr>
        <w:tc>
          <w:tcPr>
            <w:tcW w:w="8522" w:type="dxa"/>
          </w:tcPr>
          <w:p w14:paraId="13B29F20">
            <w:pPr>
              <w:pStyle w:val="6"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提供在国家企业信用信息公示系统内的营业收入证明截图（若国家企业信用信息公式系统内企业资产状况信息选择不公示，或提供2024年12月纳税申报表）</w:t>
            </w:r>
          </w:p>
        </w:tc>
      </w:tr>
    </w:tbl>
    <w:p w14:paraId="5011A003">
      <w:pPr>
        <w:pStyle w:val="17"/>
        <w:tabs>
          <w:tab w:val="right" w:leader="dot" w:pos="8306"/>
        </w:tabs>
        <w:rPr>
          <w:rFonts w:ascii="Times New Roman" w:hAnsi="Times New Roman" w:cs="Times New Roman"/>
          <w:sz w:val="32"/>
        </w:rPr>
      </w:pPr>
    </w:p>
    <w:p w14:paraId="2869C28F">
      <w:pPr>
        <w:pStyle w:val="17"/>
        <w:tabs>
          <w:tab w:val="right" w:leader="dot" w:pos="8306"/>
        </w:tabs>
        <w:rPr>
          <w:rFonts w:ascii="Times New Roman" w:hAnsi="Times New Roman" w:cs="Times New Roman"/>
          <w:sz w:val="32"/>
        </w:rPr>
      </w:pPr>
    </w:p>
    <w:p w14:paraId="26ED7660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_Toc10634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11.缴纳社会保障金的证明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</w:p>
    <w:p w14:paraId="40F02D43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（证明材料中被保人与所在公司须明确、一致，并直观体现）</w:t>
      </w:r>
    </w:p>
    <w:p w14:paraId="2F9AAF9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23144288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D76E8E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0FA72C2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6B1943A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A81EFC9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012F0AA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F217379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72FB588F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A5F74ED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49E65FEE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4B22707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7F1A8081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10299060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01F2D34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0B60A972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6EC26464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089466C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08BC18A8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FB2675B">
      <w:pPr>
        <w:pStyle w:val="17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 w14:paraId="399B7ED2">
      <w:pPr>
        <w:pStyle w:val="17"/>
        <w:tabs>
          <w:tab w:val="right" w:leader="dot" w:pos="8306"/>
        </w:tabs>
        <w:jc w:val="center"/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12.提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fldChar w:fldCharType="end"/>
      </w:r>
    </w:p>
    <w:p w14:paraId="655C1BAC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55976A8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00C6837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E900928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47C8C33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3BE8D8D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B6D5FD3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3343CF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97BD76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F086865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6827A17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DED7D8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4F6326B9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3569FBD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F646129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1720131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42F3343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8906A45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3414B24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A2D78A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9A71194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3E427CA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13.垫资能力说明</w:t>
      </w:r>
      <w:bookmarkEnd w:id="31"/>
      <w:bookmarkEnd w:id="32"/>
      <w:bookmarkEnd w:id="3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0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  <w:jc w:val="center"/>
        </w:trPr>
        <w:tc>
          <w:tcPr>
            <w:tcW w:w="8522" w:type="dxa"/>
          </w:tcPr>
          <w:p w14:paraId="648056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垫资能力说明</w:t>
            </w:r>
          </w:p>
          <w:p w14:paraId="4A18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5EB8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若我司有幸入贵集团施工队伍库，根据我司目前资金状况，愿意垫付金额大写***（小写***）的免息资金，用于工程项目建设，在甲方资金暂不到位时，保证工程施工的连续性。</w:t>
            </w:r>
          </w:p>
          <w:p w14:paraId="2CDC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6417BBEF">
            <w:pPr>
              <w:pStyle w:val="2"/>
              <w:outlineLvl w:val="9"/>
              <w:rPr>
                <w:rFonts w:hint="eastAsia"/>
                <w:lang w:eastAsia="zh-CN"/>
              </w:rPr>
            </w:pPr>
          </w:p>
          <w:p w14:paraId="113C224E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39692DC0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462BD3DA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0C514458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412496E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 </w:t>
            </w:r>
          </w:p>
          <w:p w14:paraId="61C7E874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CA7910E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公司盖章：</w:t>
            </w:r>
          </w:p>
          <w:p w14:paraId="5C340C6D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法人/委托人签字：</w:t>
            </w:r>
          </w:p>
          <w:p w14:paraId="12BC8CAF">
            <w:pPr>
              <w:spacing w:line="360" w:lineRule="auto"/>
              <w:ind w:right="105" w:rightChars="50" w:firstLine="4480" w:firstLineChars="1600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日期：   年   月   日</w:t>
            </w:r>
          </w:p>
        </w:tc>
      </w:tr>
    </w:tbl>
    <w:p w14:paraId="635C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31F9D69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4" w:name="_Toc6352"/>
      <w:bookmarkStart w:id="35" w:name="_Toc1178"/>
      <w:bookmarkStart w:id="36" w:name="_Toc16195"/>
      <w:bookmarkStart w:id="37" w:name="_Toc1821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14.承诺书</w:t>
      </w:r>
      <w:bookmarkEnd w:id="34"/>
      <w:bookmarkEnd w:id="35"/>
      <w:bookmarkEnd w:id="36"/>
      <w:bookmarkEnd w:id="37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DE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668478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承诺书</w:t>
            </w:r>
          </w:p>
          <w:p w14:paraId="5C9E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4A4B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以上我司签字盖章的文件（原件或复印件）均由我司法人或委托人办理，真实可靠，如若存在虚假信息，我司愿承担一切后果。</w:t>
            </w:r>
          </w:p>
          <w:p w14:paraId="0220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03EB556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4984734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4F9E382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076BF0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B59641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0F98CF30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662921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03D57FE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公司盖章：</w:t>
            </w:r>
          </w:p>
          <w:p w14:paraId="0EE5BF93">
            <w:pPr>
              <w:spacing w:line="360" w:lineRule="auto"/>
              <w:ind w:right="105" w:rightChars="50" w:firstLine="4760" w:firstLineChars="17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法人/委托人签字：</w:t>
            </w:r>
          </w:p>
          <w:p w14:paraId="6B6F71F0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日期：  年   月   日</w:t>
            </w:r>
          </w:p>
        </w:tc>
      </w:tr>
    </w:tbl>
    <w:p w14:paraId="53434276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070125CD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31B683D2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E4698BB">
      <w:pP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AD1555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15.资格审查评分标准</w:t>
      </w:r>
    </w:p>
    <w:tbl>
      <w:tblPr>
        <w:tblStyle w:val="10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3592"/>
        <w:gridCol w:w="4829"/>
      </w:tblGrid>
      <w:tr w14:paraId="24B8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218FC02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8AB42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8A0BB6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审查因素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798C18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审查标准</w:t>
            </w:r>
          </w:p>
        </w:tc>
      </w:tr>
      <w:tr w14:paraId="03B0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51E6EC4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资格审查部分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30EF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D9A271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38813432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95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7CD94C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42C7A2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2409B74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2EF72C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F50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35F8C6A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070F2E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44FC0F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基本开户许可证（基本存款账户信息）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114DB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4B2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0DA921F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3CDC4B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7D142CA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授权委托书（有法定代表人或其委托代理人签字或盖章并加盖单位公章。）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33BAC815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3022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3354AC1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AE88CAE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224DCB7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企业以往无不良信誉记录证明，</w:t>
            </w:r>
          </w:p>
          <w:p w14:paraId="4981003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法定代表人或授权委托人无犯罪证明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4DF27E3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6035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2C7236F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BC5B8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1B6AD8F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27415FE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评分标准（100分）</w:t>
            </w:r>
          </w:p>
        </w:tc>
      </w:tr>
      <w:tr w14:paraId="6E4E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3583711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A73208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30DFA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资质证书（12分）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735A2F2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劳务承包资质得6分，建筑相关专业叁级资质得8分，贰级资质得10分，壹级资质得12分，满分12分。</w:t>
            </w:r>
          </w:p>
        </w:tc>
      </w:tr>
      <w:tr w14:paraId="38C1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27C046D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BA24019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6080F44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拟投入人员花名册（12分）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7725594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施工队伍主要人员类似工程经验丰富。评委根据人员证书打分。配备安全员加2分。一建、一造证书3分，二建、中级职称证书2分，初级职称及其它相关证书1分，满分12分。</w:t>
            </w:r>
          </w:p>
        </w:tc>
      </w:tr>
      <w:tr w14:paraId="2662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43547288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424A8E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8F90F1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特种作业岗位操作证（10分）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5D8B8B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施工人员持有特种作业岗位操作证，并附有相关证明资料。每个操作证加2分，满分10分。</w:t>
            </w:r>
          </w:p>
        </w:tc>
      </w:tr>
      <w:tr w14:paraId="34C5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7EA549D0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10018C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6CDFD1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近三年完成的类似业绩汇总表（20分）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47B869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企业自2022年初至2024年底，承担过类似业绩的每项加5分，满分20分。</w:t>
            </w:r>
            <w:bookmarkStart w:id="38" w:name="_GoBack"/>
            <w:bookmarkEnd w:id="38"/>
          </w:p>
        </w:tc>
      </w:tr>
      <w:tr w14:paraId="1F1E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18B6C3B3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DDBD3D6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77CCB97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营业收入证明（9分）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4A3625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根据施工队伍营业收入，判定施工队伍规模。营业收入小于300万属于微型企业，营业收入300万-6000万属于小型企业，营业收入6000万-8亿属于中型企业。微型3分、小型6分、中型9分，满分9分。</w:t>
            </w:r>
          </w:p>
        </w:tc>
      </w:tr>
      <w:tr w14:paraId="655A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697DD60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6EB9F9D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43A65D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缴纳社保证明（8分）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2C0BC05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根据被纳税人员社保缴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与公司是否一致，满分8分</w:t>
            </w:r>
          </w:p>
        </w:tc>
      </w:tr>
      <w:tr w14:paraId="71C9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6D06914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181A93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6EFA5E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财务审计报告（6分）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2C0092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审计报告是否有效，满分6分。</w:t>
            </w:r>
          </w:p>
        </w:tc>
      </w:tr>
      <w:tr w14:paraId="37CB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3383A3CC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649C1EA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CC5EF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垫资能力说明（9分）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553492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根据施工队伍垫资能力打分。200万以下为一般、200万-1000万为良、1000万以上为优，分别得0-3分、4-6分、7-9分，满分9分。</w:t>
            </w:r>
          </w:p>
        </w:tc>
      </w:tr>
      <w:tr w14:paraId="3F1B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65A9853B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65F097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A7959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承诺书（6分）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52B7B18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</w:tr>
      <w:tr w14:paraId="5457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2" w:type="dxa"/>
            <w:vMerge w:val="continue"/>
            <w:shd w:val="clear" w:color="auto" w:fill="auto"/>
            <w:vAlign w:val="center"/>
          </w:tcPr>
          <w:p w14:paraId="34ACA4C1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4C39B54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2763B5D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申请文件的编制（8分）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3A98856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文件装订成册、内容完整、表格齐全，版面整齐、字迹清晰、格式美观、前后统一等，评委根据情况分为一般、良、优，分别得0-2分、3-5分、6-8分，满分8分。</w:t>
            </w:r>
          </w:p>
        </w:tc>
      </w:tr>
    </w:tbl>
    <w:p w14:paraId="5A74ACA0">
      <w:pPr>
        <w:pStyle w:val="15"/>
        <w:rPr>
          <w:rFonts w:hint="default"/>
          <w:lang w:val="en-US" w:eastAsia="zh-CN"/>
        </w:rPr>
      </w:pPr>
    </w:p>
    <w:sectPr>
      <w:pgSz w:w="11906" w:h="16838"/>
      <w:pgMar w:top="1304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AF7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DAF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DAF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A0C42"/>
    <w:multiLevelType w:val="singleLevel"/>
    <w:tmpl w:val="FA2A0C42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QxODE2Y2ZiYTA0OWIyOGQ3MTYzZmUyMzVhMmEifQ=="/>
  </w:docVars>
  <w:rsids>
    <w:rsidRoot w:val="00172A27"/>
    <w:rsid w:val="00A3470B"/>
    <w:rsid w:val="03F35905"/>
    <w:rsid w:val="03FF60FC"/>
    <w:rsid w:val="050875E7"/>
    <w:rsid w:val="052A53FB"/>
    <w:rsid w:val="052E47BF"/>
    <w:rsid w:val="06F21F49"/>
    <w:rsid w:val="07707FE1"/>
    <w:rsid w:val="07FC7AE3"/>
    <w:rsid w:val="08DF7B81"/>
    <w:rsid w:val="09D516AE"/>
    <w:rsid w:val="0A1C3FB6"/>
    <w:rsid w:val="0AA445AA"/>
    <w:rsid w:val="0ADC6568"/>
    <w:rsid w:val="0B652DC5"/>
    <w:rsid w:val="0BB01BC7"/>
    <w:rsid w:val="0BF422BF"/>
    <w:rsid w:val="0C704CF9"/>
    <w:rsid w:val="0C817696"/>
    <w:rsid w:val="0D197B03"/>
    <w:rsid w:val="0D31309F"/>
    <w:rsid w:val="0E6F3E7F"/>
    <w:rsid w:val="0E910652"/>
    <w:rsid w:val="0EAD2BF9"/>
    <w:rsid w:val="0F917E25"/>
    <w:rsid w:val="0FC225CB"/>
    <w:rsid w:val="0FD73F68"/>
    <w:rsid w:val="103E61FE"/>
    <w:rsid w:val="10540D1E"/>
    <w:rsid w:val="115E3102"/>
    <w:rsid w:val="122B630F"/>
    <w:rsid w:val="12333415"/>
    <w:rsid w:val="126962C4"/>
    <w:rsid w:val="12900868"/>
    <w:rsid w:val="12CD41FD"/>
    <w:rsid w:val="12DF7EEC"/>
    <w:rsid w:val="12E77DD6"/>
    <w:rsid w:val="132D4308"/>
    <w:rsid w:val="13626C95"/>
    <w:rsid w:val="139B6520"/>
    <w:rsid w:val="13A61036"/>
    <w:rsid w:val="13CE1647"/>
    <w:rsid w:val="13DB3D64"/>
    <w:rsid w:val="13F6294C"/>
    <w:rsid w:val="145D12CC"/>
    <w:rsid w:val="15194B44"/>
    <w:rsid w:val="155854A7"/>
    <w:rsid w:val="15F35395"/>
    <w:rsid w:val="16315EBE"/>
    <w:rsid w:val="1636448C"/>
    <w:rsid w:val="163F05DA"/>
    <w:rsid w:val="16D80FB9"/>
    <w:rsid w:val="172A73F1"/>
    <w:rsid w:val="1765318B"/>
    <w:rsid w:val="176A5B87"/>
    <w:rsid w:val="179356B0"/>
    <w:rsid w:val="17C349ED"/>
    <w:rsid w:val="189A41EE"/>
    <w:rsid w:val="18F953B8"/>
    <w:rsid w:val="1910625E"/>
    <w:rsid w:val="196721D6"/>
    <w:rsid w:val="197131A1"/>
    <w:rsid w:val="19E82ED4"/>
    <w:rsid w:val="1A07751C"/>
    <w:rsid w:val="1A4408B5"/>
    <w:rsid w:val="1A946F04"/>
    <w:rsid w:val="1B811695"/>
    <w:rsid w:val="1C2734B2"/>
    <w:rsid w:val="1C7D6EDC"/>
    <w:rsid w:val="1D432E7E"/>
    <w:rsid w:val="1D484219"/>
    <w:rsid w:val="1DBC7A10"/>
    <w:rsid w:val="1DCB3863"/>
    <w:rsid w:val="1E2F362A"/>
    <w:rsid w:val="1E3E73CA"/>
    <w:rsid w:val="1E594203"/>
    <w:rsid w:val="1EEB57A3"/>
    <w:rsid w:val="1F26058A"/>
    <w:rsid w:val="1F310AF0"/>
    <w:rsid w:val="1FBC6ED8"/>
    <w:rsid w:val="1FC738D0"/>
    <w:rsid w:val="20B01372"/>
    <w:rsid w:val="21B7074D"/>
    <w:rsid w:val="231B1D0F"/>
    <w:rsid w:val="231F4851"/>
    <w:rsid w:val="23580F2E"/>
    <w:rsid w:val="23C640E9"/>
    <w:rsid w:val="23F356AF"/>
    <w:rsid w:val="23FF75FB"/>
    <w:rsid w:val="2593624D"/>
    <w:rsid w:val="26234A62"/>
    <w:rsid w:val="26415CA9"/>
    <w:rsid w:val="26AF46EB"/>
    <w:rsid w:val="26B9023C"/>
    <w:rsid w:val="27B119B4"/>
    <w:rsid w:val="28397580"/>
    <w:rsid w:val="28FC5481"/>
    <w:rsid w:val="29236C0E"/>
    <w:rsid w:val="29695C42"/>
    <w:rsid w:val="298666C8"/>
    <w:rsid w:val="2A4C2E6E"/>
    <w:rsid w:val="2A7E20D6"/>
    <w:rsid w:val="2A7F1C4E"/>
    <w:rsid w:val="2BAD5B8F"/>
    <w:rsid w:val="2BEF001B"/>
    <w:rsid w:val="2C4166AD"/>
    <w:rsid w:val="2C8E59C0"/>
    <w:rsid w:val="2D6163FD"/>
    <w:rsid w:val="2DA57465"/>
    <w:rsid w:val="2DC22D97"/>
    <w:rsid w:val="2E7C246F"/>
    <w:rsid w:val="2EF02962"/>
    <w:rsid w:val="307E3464"/>
    <w:rsid w:val="30E55C6D"/>
    <w:rsid w:val="310E0E66"/>
    <w:rsid w:val="31370A86"/>
    <w:rsid w:val="313B2B55"/>
    <w:rsid w:val="315E1E05"/>
    <w:rsid w:val="32133290"/>
    <w:rsid w:val="32FA790B"/>
    <w:rsid w:val="336F02F9"/>
    <w:rsid w:val="34EC328E"/>
    <w:rsid w:val="35A65B28"/>
    <w:rsid w:val="35F745D6"/>
    <w:rsid w:val="369116D0"/>
    <w:rsid w:val="36B9385F"/>
    <w:rsid w:val="3930052B"/>
    <w:rsid w:val="39BD262D"/>
    <w:rsid w:val="39F51B8F"/>
    <w:rsid w:val="3A045D4E"/>
    <w:rsid w:val="3A6627EF"/>
    <w:rsid w:val="3AFB2473"/>
    <w:rsid w:val="3B944458"/>
    <w:rsid w:val="3C181106"/>
    <w:rsid w:val="3C423589"/>
    <w:rsid w:val="3C677B59"/>
    <w:rsid w:val="3C99459C"/>
    <w:rsid w:val="3CF96CED"/>
    <w:rsid w:val="3D4F6AA6"/>
    <w:rsid w:val="3D696F08"/>
    <w:rsid w:val="3D770B7B"/>
    <w:rsid w:val="3E6A2C4C"/>
    <w:rsid w:val="3E7061C4"/>
    <w:rsid w:val="3E853EF3"/>
    <w:rsid w:val="3F1C6E5B"/>
    <w:rsid w:val="3F786788"/>
    <w:rsid w:val="3FD35C28"/>
    <w:rsid w:val="3FE734F8"/>
    <w:rsid w:val="3FF57D7F"/>
    <w:rsid w:val="407C15D8"/>
    <w:rsid w:val="40BC64B2"/>
    <w:rsid w:val="40E30DCF"/>
    <w:rsid w:val="411039CE"/>
    <w:rsid w:val="4126748F"/>
    <w:rsid w:val="44BE2E8F"/>
    <w:rsid w:val="44E0303D"/>
    <w:rsid w:val="44F2525E"/>
    <w:rsid w:val="44F3240C"/>
    <w:rsid w:val="45AF345C"/>
    <w:rsid w:val="461A4CA0"/>
    <w:rsid w:val="462517D0"/>
    <w:rsid w:val="46414342"/>
    <w:rsid w:val="4669362E"/>
    <w:rsid w:val="46973AEA"/>
    <w:rsid w:val="46C2478C"/>
    <w:rsid w:val="46E92D5E"/>
    <w:rsid w:val="47516105"/>
    <w:rsid w:val="484F3DFE"/>
    <w:rsid w:val="48FC21D7"/>
    <w:rsid w:val="49303C2F"/>
    <w:rsid w:val="49900B72"/>
    <w:rsid w:val="49B47C4E"/>
    <w:rsid w:val="49C17E53"/>
    <w:rsid w:val="4A3B7349"/>
    <w:rsid w:val="4A43237B"/>
    <w:rsid w:val="4A6A4F1F"/>
    <w:rsid w:val="4A7B2EE1"/>
    <w:rsid w:val="4AE84B05"/>
    <w:rsid w:val="4B2C5798"/>
    <w:rsid w:val="4C0D01E7"/>
    <w:rsid w:val="4C59524B"/>
    <w:rsid w:val="4C8C5620"/>
    <w:rsid w:val="4CD8280E"/>
    <w:rsid w:val="4D730E32"/>
    <w:rsid w:val="4ECD1536"/>
    <w:rsid w:val="4F047883"/>
    <w:rsid w:val="4F8B0627"/>
    <w:rsid w:val="51C370F3"/>
    <w:rsid w:val="532474C8"/>
    <w:rsid w:val="535E583D"/>
    <w:rsid w:val="53A019B1"/>
    <w:rsid w:val="53AB0154"/>
    <w:rsid w:val="53DC14F3"/>
    <w:rsid w:val="54176117"/>
    <w:rsid w:val="54E22A5B"/>
    <w:rsid w:val="5536081F"/>
    <w:rsid w:val="55626AB5"/>
    <w:rsid w:val="56A63783"/>
    <w:rsid w:val="56B968E8"/>
    <w:rsid w:val="570A5ABF"/>
    <w:rsid w:val="57541431"/>
    <w:rsid w:val="58CF10C2"/>
    <w:rsid w:val="59374065"/>
    <w:rsid w:val="59E16F8B"/>
    <w:rsid w:val="5A370F1E"/>
    <w:rsid w:val="5A4C45BE"/>
    <w:rsid w:val="5A6477DC"/>
    <w:rsid w:val="5ABE6DCD"/>
    <w:rsid w:val="5ADC3C17"/>
    <w:rsid w:val="5B04316E"/>
    <w:rsid w:val="5B394BC5"/>
    <w:rsid w:val="5D0065E5"/>
    <w:rsid w:val="5E0D6B87"/>
    <w:rsid w:val="5E0E7EBD"/>
    <w:rsid w:val="5E336236"/>
    <w:rsid w:val="5E435191"/>
    <w:rsid w:val="5E8A038B"/>
    <w:rsid w:val="5F8328B3"/>
    <w:rsid w:val="5F8623A3"/>
    <w:rsid w:val="5FBD31C9"/>
    <w:rsid w:val="5FE01AB3"/>
    <w:rsid w:val="601E4552"/>
    <w:rsid w:val="603757DF"/>
    <w:rsid w:val="606D70BF"/>
    <w:rsid w:val="60E92EC9"/>
    <w:rsid w:val="617821BF"/>
    <w:rsid w:val="61C97451"/>
    <w:rsid w:val="626F5AC1"/>
    <w:rsid w:val="62B447C8"/>
    <w:rsid w:val="634212BA"/>
    <w:rsid w:val="63C47A18"/>
    <w:rsid w:val="644A2472"/>
    <w:rsid w:val="646B1B68"/>
    <w:rsid w:val="64BA34FF"/>
    <w:rsid w:val="64F97173"/>
    <w:rsid w:val="656767D3"/>
    <w:rsid w:val="65935E75"/>
    <w:rsid w:val="65AB02D0"/>
    <w:rsid w:val="677065C8"/>
    <w:rsid w:val="68152554"/>
    <w:rsid w:val="685E3527"/>
    <w:rsid w:val="69E5416A"/>
    <w:rsid w:val="6A8E2563"/>
    <w:rsid w:val="6B3E1D84"/>
    <w:rsid w:val="6B596BBE"/>
    <w:rsid w:val="6B9211A6"/>
    <w:rsid w:val="6BC940DE"/>
    <w:rsid w:val="6C41135F"/>
    <w:rsid w:val="6C7C2B64"/>
    <w:rsid w:val="6D9B2FD7"/>
    <w:rsid w:val="6DB66549"/>
    <w:rsid w:val="6EB505AF"/>
    <w:rsid w:val="6F401B5A"/>
    <w:rsid w:val="6F4D6783"/>
    <w:rsid w:val="6F6275C2"/>
    <w:rsid w:val="6FB24AEE"/>
    <w:rsid w:val="707A560C"/>
    <w:rsid w:val="70B84386"/>
    <w:rsid w:val="71072407"/>
    <w:rsid w:val="717E5B3E"/>
    <w:rsid w:val="71CD325A"/>
    <w:rsid w:val="730D6C0C"/>
    <w:rsid w:val="73A966A6"/>
    <w:rsid w:val="766537ED"/>
    <w:rsid w:val="76B84338"/>
    <w:rsid w:val="76C62D39"/>
    <w:rsid w:val="77C829D8"/>
    <w:rsid w:val="79A436FA"/>
    <w:rsid w:val="79DD6C0C"/>
    <w:rsid w:val="7A444A03"/>
    <w:rsid w:val="7AD93877"/>
    <w:rsid w:val="7AFD4993"/>
    <w:rsid w:val="7DB67F04"/>
    <w:rsid w:val="7DC41F1A"/>
    <w:rsid w:val="7DCA3789"/>
    <w:rsid w:val="7E1A227F"/>
    <w:rsid w:val="7E4078D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仿宋_GB2312"/>
      <w:b/>
      <w:kern w:val="44"/>
      <w:sz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/>
    </w:pPr>
  </w:style>
  <w:style w:type="paragraph" w:styleId="4">
    <w:name w:val="toc 6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 w:afterLines="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customStyle="1" w:styleId="16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8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1763</Words>
  <Characters>1927</Characters>
  <Lines>0</Lines>
  <Paragraphs>0</Paragraphs>
  <TotalTime>26</TotalTime>
  <ScaleCrop>false</ScaleCrop>
  <LinksUpToDate>false</LinksUpToDate>
  <CharactersWithSpaces>2388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2022-09-08T05:34:00Z</dcterms:created>
  <dc:creator>linda</dc:creator>
  <cp:lastModifiedBy>王涵</cp:lastModifiedBy>
  <cp:lastPrinted>2024-02-21T04:45:00Z</cp:lastPrinted>
  <dcterms:modified xsi:type="dcterms:W3CDTF">2025-02-10T02:36:36Z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4FFBA10CC92D4F26B0A79DDC51D8DF23_13</vt:lpwstr>
  </property>
</Properties>
</file>